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061D9" w14:textId="1F82E833" w:rsidR="008C306D" w:rsidRDefault="008C306D" w:rsidP="008C306D">
      <w:pPr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45D6839C" wp14:editId="4C752500">
            <wp:extent cx="1038225" cy="952500"/>
            <wp:effectExtent l="0" t="0" r="9525" b="0"/>
            <wp:docPr id="553227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2145C0" w14:textId="77777777" w:rsidR="000A31EB" w:rsidRDefault="000A31EB">
      <w:pPr>
        <w:rPr>
          <w:rFonts w:ascii="Arial" w:hAnsi="Arial" w:cs="Arial"/>
          <w:b/>
          <w:bCs/>
          <w:sz w:val="32"/>
          <w:szCs w:val="32"/>
        </w:rPr>
      </w:pPr>
    </w:p>
    <w:p w14:paraId="05B2AF88" w14:textId="6D96E953" w:rsidR="00B3048A" w:rsidRPr="008C306D" w:rsidRDefault="00B3048A">
      <w:pPr>
        <w:rPr>
          <w:rFonts w:ascii="Arial" w:hAnsi="Arial" w:cs="Arial"/>
          <w:b/>
          <w:bCs/>
          <w:sz w:val="32"/>
          <w:szCs w:val="32"/>
        </w:rPr>
      </w:pPr>
      <w:r w:rsidRPr="008C306D">
        <w:rPr>
          <w:rFonts w:ascii="Arial" w:hAnsi="Arial" w:cs="Arial"/>
          <w:b/>
          <w:bCs/>
          <w:sz w:val="32"/>
          <w:szCs w:val="32"/>
        </w:rPr>
        <w:t xml:space="preserve">IFD College </w:t>
      </w:r>
      <w:r w:rsidR="0029683B" w:rsidRPr="0029683B">
        <w:rPr>
          <w:rFonts w:ascii="Arial" w:hAnsi="Arial" w:cs="Arial"/>
          <w:b/>
          <w:bCs/>
          <w:sz w:val="32"/>
          <w:szCs w:val="32"/>
        </w:rPr>
        <w:t>Reasonable Adjustments and Special Considerations</w:t>
      </w:r>
      <w:r w:rsidRPr="008C306D">
        <w:rPr>
          <w:rFonts w:ascii="Arial" w:hAnsi="Arial" w:cs="Arial"/>
          <w:b/>
          <w:bCs/>
          <w:sz w:val="32"/>
          <w:szCs w:val="32"/>
        </w:rPr>
        <w:t xml:space="preserve"> </w:t>
      </w:r>
      <w:r w:rsidR="00F33670" w:rsidRPr="008C306D">
        <w:rPr>
          <w:rFonts w:ascii="Arial" w:hAnsi="Arial" w:cs="Arial"/>
          <w:b/>
          <w:bCs/>
          <w:sz w:val="32"/>
          <w:szCs w:val="32"/>
        </w:rPr>
        <w:t>P</w:t>
      </w:r>
      <w:r w:rsidRPr="008C306D">
        <w:rPr>
          <w:rFonts w:ascii="Arial" w:hAnsi="Arial" w:cs="Arial"/>
          <w:b/>
          <w:bCs/>
          <w:sz w:val="32"/>
          <w:szCs w:val="32"/>
        </w:rPr>
        <w:t xml:space="preserve">olicy </w:t>
      </w:r>
    </w:p>
    <w:p w14:paraId="77B472A1" w14:textId="77777777" w:rsidR="00823597" w:rsidRDefault="00823597" w:rsidP="002D6ED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5C226C53" w14:textId="131A6C2B" w:rsidR="002D6ED1" w:rsidRPr="002D6ED1" w:rsidRDefault="002D6ED1" w:rsidP="002D6ED1">
      <w:pPr>
        <w:shd w:val="clear" w:color="auto" w:fill="FFFFFF"/>
        <w:spacing w:after="30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D6ED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Scope of the Policy</w:t>
      </w:r>
    </w:p>
    <w:p w14:paraId="2FA282D8" w14:textId="26A922B0" w:rsidR="002D6ED1" w:rsidRPr="002D6ED1" w:rsidRDefault="002D6ED1" w:rsidP="002D6ED1">
      <w:pPr>
        <w:shd w:val="clear" w:color="auto" w:fill="FFFFFF"/>
        <w:spacing w:after="30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 xml:space="preserve">This policy is provided for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IFD College</w:t>
      </w: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 xml:space="preserve"> learners and staff members who are using or delivering courses and qualifications offered by </w:t>
      </w:r>
      <w:r w:rsidR="00823597">
        <w:rPr>
          <w:rFonts w:ascii="Arial" w:eastAsia="Times New Roman" w:hAnsi="Arial" w:cs="Arial"/>
          <w:kern w:val="0"/>
          <w:lang w:eastAsia="en-GB"/>
          <w14:ligatures w14:val="none"/>
        </w:rPr>
        <w:t>IFD College</w:t>
      </w: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460C2E79" w14:textId="77777777" w:rsidR="002D6ED1" w:rsidRPr="002D6ED1" w:rsidRDefault="002D6ED1" w:rsidP="002D6ED1">
      <w:pPr>
        <w:shd w:val="clear" w:color="auto" w:fill="FFFFFF"/>
        <w:spacing w:after="30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D6ED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Policy Statement</w:t>
      </w:r>
    </w:p>
    <w:p w14:paraId="5C5FB128" w14:textId="0A7C9DDC" w:rsidR="002D6ED1" w:rsidRPr="002D6ED1" w:rsidRDefault="002D6ED1" w:rsidP="002D6ED1">
      <w:pPr>
        <w:shd w:val="clear" w:color="auto" w:fill="FFFFFF"/>
        <w:spacing w:after="30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 xml:space="preserve">This policy provided for </w:t>
      </w:r>
      <w:r w:rsidR="00823597">
        <w:rPr>
          <w:rFonts w:ascii="Arial" w:eastAsia="Times New Roman" w:hAnsi="Arial" w:cs="Arial"/>
          <w:kern w:val="0"/>
          <w:lang w:eastAsia="en-GB"/>
          <w14:ligatures w14:val="none"/>
        </w:rPr>
        <w:t>IFD College</w:t>
      </w: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 xml:space="preserve"> staff members and learners to ensure they deal with all reasonable adjustment and special consideration requests in a consistent manner.</w:t>
      </w:r>
    </w:p>
    <w:p w14:paraId="5E1C41EB" w14:textId="77777777" w:rsidR="002D6ED1" w:rsidRPr="002D6ED1" w:rsidRDefault="002D6ED1" w:rsidP="002D6ED1">
      <w:pPr>
        <w:shd w:val="clear" w:color="auto" w:fill="FFFFFF"/>
        <w:spacing w:after="30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D6ED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Statement of Principles</w:t>
      </w:r>
    </w:p>
    <w:p w14:paraId="7D19ADE8" w14:textId="356CC459" w:rsidR="002D6ED1" w:rsidRPr="002D6ED1" w:rsidRDefault="00823597" w:rsidP="002D6ED1">
      <w:pPr>
        <w:shd w:val="clear" w:color="auto" w:fill="FFFFFF"/>
        <w:spacing w:after="30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The IFD College</w:t>
      </w:r>
      <w:r w:rsidR="002D6ED1" w:rsidRPr="002D6ED1">
        <w:rPr>
          <w:rFonts w:ascii="Arial" w:eastAsia="Times New Roman" w:hAnsi="Arial" w:cs="Arial"/>
          <w:kern w:val="0"/>
          <w:lang w:eastAsia="en-GB"/>
          <w14:ligatures w14:val="none"/>
        </w:rPr>
        <w:t xml:space="preserve"> is committed to complying with all current and relevant legislation in relation to the development and delivery of qualifications. </w:t>
      </w:r>
      <w:r w:rsidR="00443E2C">
        <w:rPr>
          <w:rFonts w:ascii="Arial" w:eastAsia="Times New Roman" w:hAnsi="Arial" w:cs="Arial"/>
          <w:kern w:val="0"/>
          <w:lang w:eastAsia="en-GB"/>
          <w14:ligatures w14:val="none"/>
        </w:rPr>
        <w:t>IFD College</w:t>
      </w:r>
      <w:r w:rsidR="002D6ED1" w:rsidRPr="002D6ED1">
        <w:rPr>
          <w:rFonts w:ascii="Arial" w:eastAsia="Times New Roman" w:hAnsi="Arial" w:cs="Arial"/>
          <w:kern w:val="0"/>
          <w:lang w:eastAsia="en-GB"/>
          <w14:ligatures w14:val="none"/>
        </w:rPr>
        <w:t xml:space="preserve"> learners will have fair access to assessments where practicable.</w:t>
      </w:r>
    </w:p>
    <w:p w14:paraId="5D319FCE" w14:textId="5BF6B95E" w:rsidR="002D6ED1" w:rsidRPr="002D6ED1" w:rsidRDefault="002D6ED1" w:rsidP="002D6ED1">
      <w:pPr>
        <w:shd w:val="clear" w:color="auto" w:fill="FFFFFF"/>
        <w:spacing w:after="30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>A reasonable adjustment may be required where a learner has a permanent disability of specific learning need(s).</w:t>
      </w:r>
    </w:p>
    <w:p w14:paraId="53CC8BDC" w14:textId="77777777" w:rsidR="002D6ED1" w:rsidRPr="002D6ED1" w:rsidRDefault="002D6ED1" w:rsidP="002D6ED1">
      <w:pPr>
        <w:shd w:val="clear" w:color="auto" w:fill="FFFFFF"/>
        <w:spacing w:after="30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>A special consideration may be required where a learner has a temporary disability, medical condition or learning needs or is indisposed at the time of the assessment.</w:t>
      </w:r>
    </w:p>
    <w:p w14:paraId="691E5195" w14:textId="77777777" w:rsidR="002D6ED1" w:rsidRPr="002D6ED1" w:rsidRDefault="002D6ED1" w:rsidP="002D6ED1">
      <w:pPr>
        <w:shd w:val="clear" w:color="auto" w:fill="FFFFFF"/>
        <w:spacing w:after="30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D6ED1"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>Definition of Reasonable Adjustments</w:t>
      </w:r>
    </w:p>
    <w:p w14:paraId="4B2CB917" w14:textId="77777777" w:rsidR="002D6ED1" w:rsidRPr="002D6ED1" w:rsidRDefault="002D6ED1" w:rsidP="002D6ED1">
      <w:pPr>
        <w:shd w:val="clear" w:color="auto" w:fill="FFFFFF"/>
        <w:spacing w:after="30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>A reasonable adjustment is any action that helps to reduce the effect of a disability or difficulty that places the learner at a substantial disadvantage during an assessment.</w:t>
      </w:r>
    </w:p>
    <w:p w14:paraId="0DC579C8" w14:textId="77777777" w:rsidR="002D6ED1" w:rsidRPr="002D6ED1" w:rsidRDefault="002D6ED1" w:rsidP="002D6ED1">
      <w:pPr>
        <w:shd w:val="clear" w:color="auto" w:fill="FFFFFF"/>
        <w:spacing w:after="30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>Reasonable adjustments may involve:</w:t>
      </w:r>
    </w:p>
    <w:p w14:paraId="6BDD99A3" w14:textId="77777777" w:rsidR="002D6ED1" w:rsidRPr="002D6ED1" w:rsidRDefault="002D6ED1" w:rsidP="002D6ED1">
      <w:pPr>
        <w:numPr>
          <w:ilvl w:val="0"/>
          <w:numId w:val="15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>changing usual assessment arrangements, for example allowing a learner extra time to complete the assessment activity</w:t>
      </w:r>
    </w:p>
    <w:p w14:paraId="2F5BF3F5" w14:textId="77777777" w:rsidR="002D6ED1" w:rsidRPr="002D6ED1" w:rsidRDefault="002D6ED1" w:rsidP="002D6ED1">
      <w:pPr>
        <w:numPr>
          <w:ilvl w:val="0"/>
          <w:numId w:val="15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>adapting assessment materials, such as providing materials in Braille</w:t>
      </w:r>
    </w:p>
    <w:p w14:paraId="75AACDA6" w14:textId="77777777" w:rsidR="002D6ED1" w:rsidRPr="002D6ED1" w:rsidRDefault="002D6ED1" w:rsidP="002D6ED1">
      <w:pPr>
        <w:numPr>
          <w:ilvl w:val="0"/>
          <w:numId w:val="15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proofErr w:type="gramStart"/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>providing assistance</w:t>
      </w:r>
      <w:proofErr w:type="gramEnd"/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 xml:space="preserve"> during assessment, such as a sign language interpreter or a reader</w:t>
      </w:r>
    </w:p>
    <w:p w14:paraId="34A05CBB" w14:textId="77777777" w:rsidR="002D6ED1" w:rsidRPr="002D6ED1" w:rsidRDefault="002D6ED1" w:rsidP="002D6ED1">
      <w:pPr>
        <w:numPr>
          <w:ilvl w:val="0"/>
          <w:numId w:val="15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>re-organising the assessment room, such as removing visual stimuli for an autistic learner</w:t>
      </w:r>
    </w:p>
    <w:p w14:paraId="07123C7E" w14:textId="6157A61E" w:rsidR="002D6ED1" w:rsidRPr="002D6ED1" w:rsidRDefault="002D6ED1" w:rsidP="002D6ED1">
      <w:pPr>
        <w:numPr>
          <w:ilvl w:val="0"/>
          <w:numId w:val="15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 xml:space="preserve">providing and allowing different coloured </w:t>
      </w:r>
      <w:r w:rsidR="00213BC8">
        <w:rPr>
          <w:rFonts w:ascii="Arial" w:eastAsia="Times New Roman" w:hAnsi="Arial" w:cs="Arial"/>
          <w:kern w:val="0"/>
          <w:lang w:eastAsia="en-GB"/>
          <w14:ligatures w14:val="none"/>
        </w:rPr>
        <w:t>learning resources</w:t>
      </w:r>
    </w:p>
    <w:p w14:paraId="61A756FB" w14:textId="34D9AF59" w:rsidR="002D6ED1" w:rsidRPr="002D6ED1" w:rsidRDefault="002D6ED1" w:rsidP="002D6ED1">
      <w:pPr>
        <w:shd w:val="clear" w:color="auto" w:fill="FFFFFF"/>
        <w:spacing w:after="30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>Reasonable adjustments are approved before the assessment activity takes place; they constitute an arrangement to give the learner access to the assessment.</w:t>
      </w:r>
    </w:p>
    <w:p w14:paraId="6BC0D7A3" w14:textId="77777777" w:rsidR="002D6ED1" w:rsidRPr="002D6ED1" w:rsidRDefault="002D6ED1" w:rsidP="002D6ED1">
      <w:pPr>
        <w:shd w:val="clear" w:color="auto" w:fill="FFFFFF"/>
        <w:spacing w:after="30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D6ED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Requesting Reasonable Adjustments</w:t>
      </w:r>
    </w:p>
    <w:p w14:paraId="601D7D1A" w14:textId="45E85076" w:rsidR="002D6ED1" w:rsidRPr="002D6ED1" w:rsidRDefault="002D6ED1" w:rsidP="002D6ED1">
      <w:pPr>
        <w:shd w:val="clear" w:color="auto" w:fill="FFFFFF"/>
        <w:spacing w:after="30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 xml:space="preserve">Learners must make </w:t>
      </w:r>
      <w:r w:rsidR="00387345">
        <w:rPr>
          <w:rFonts w:ascii="Arial" w:eastAsia="Times New Roman" w:hAnsi="Arial" w:cs="Arial"/>
          <w:kern w:val="0"/>
          <w:lang w:eastAsia="en-GB"/>
          <w14:ligatures w14:val="none"/>
        </w:rPr>
        <w:t>IFD College</w:t>
      </w: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 xml:space="preserve"> staff members aware of any reasonable adjustments they require. </w:t>
      </w:r>
      <w:r w:rsidR="00387345">
        <w:rPr>
          <w:rFonts w:ascii="Arial" w:eastAsia="Times New Roman" w:hAnsi="Arial" w:cs="Arial"/>
          <w:kern w:val="0"/>
          <w:lang w:eastAsia="en-GB"/>
          <w14:ligatures w14:val="none"/>
        </w:rPr>
        <w:t>The IFD College</w:t>
      </w: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 xml:space="preserve"> is responsible for applying to</w:t>
      </w:r>
      <w:r w:rsidR="001160E2">
        <w:rPr>
          <w:rFonts w:ascii="Arial" w:eastAsia="Times New Roman" w:hAnsi="Arial" w:cs="Arial"/>
          <w:kern w:val="0"/>
          <w:lang w:eastAsia="en-GB"/>
          <w14:ligatures w14:val="none"/>
        </w:rPr>
        <w:t xml:space="preserve"> A</w:t>
      </w: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 xml:space="preserve">warding </w:t>
      </w:r>
      <w:r w:rsidR="001160E2">
        <w:rPr>
          <w:rFonts w:ascii="Arial" w:eastAsia="Times New Roman" w:hAnsi="Arial" w:cs="Arial"/>
          <w:kern w:val="0"/>
          <w:lang w:eastAsia="en-GB"/>
          <w14:ligatures w14:val="none"/>
        </w:rPr>
        <w:t>O</w:t>
      </w: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 xml:space="preserve">rganisation </w:t>
      </w:r>
      <w:r w:rsidR="001160E2">
        <w:rPr>
          <w:rFonts w:ascii="Arial" w:eastAsia="Times New Roman" w:hAnsi="Arial" w:cs="Arial"/>
          <w:kern w:val="0"/>
          <w:lang w:eastAsia="en-GB"/>
          <w14:ligatures w14:val="none"/>
        </w:rPr>
        <w:t xml:space="preserve">(AO) </w:t>
      </w: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>for reasonable adjustment requests (when appropriate).</w:t>
      </w:r>
    </w:p>
    <w:p w14:paraId="66553612" w14:textId="77777777" w:rsidR="002D6ED1" w:rsidRPr="002D6ED1" w:rsidRDefault="002D6ED1" w:rsidP="002D6ED1">
      <w:pPr>
        <w:shd w:val="clear" w:color="auto" w:fill="FFFFFF"/>
        <w:spacing w:after="30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D6ED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Definition of Special Considerations</w:t>
      </w:r>
    </w:p>
    <w:p w14:paraId="6E083265" w14:textId="4BE2A569" w:rsidR="002D6ED1" w:rsidRPr="002D6ED1" w:rsidRDefault="002D6ED1" w:rsidP="002D6ED1">
      <w:pPr>
        <w:shd w:val="clear" w:color="auto" w:fill="FFFFFF"/>
        <w:spacing w:after="30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 xml:space="preserve">Special consideration can be applied after an assessment, if there was a reason the learner may have been disadvantaged during the assessment. Any requests to an </w:t>
      </w:r>
      <w:r w:rsidR="001160E2">
        <w:rPr>
          <w:rFonts w:ascii="Arial" w:eastAsia="Times New Roman" w:hAnsi="Arial" w:cs="Arial"/>
          <w:kern w:val="0"/>
          <w:lang w:eastAsia="en-GB"/>
          <w14:ligatures w14:val="none"/>
        </w:rPr>
        <w:t>AO</w:t>
      </w: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 xml:space="preserve"> for Special Considerations, must be made by </w:t>
      </w:r>
      <w:r w:rsidR="00387345">
        <w:rPr>
          <w:rFonts w:ascii="Arial" w:eastAsia="Times New Roman" w:hAnsi="Arial" w:cs="Arial"/>
          <w:kern w:val="0"/>
          <w:lang w:eastAsia="en-GB"/>
          <w14:ligatures w14:val="none"/>
        </w:rPr>
        <w:t>an IFD College</w:t>
      </w: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 xml:space="preserve"> staff member within the set time frame required of the </w:t>
      </w:r>
      <w:r w:rsidR="001160E2">
        <w:rPr>
          <w:rFonts w:ascii="Arial" w:eastAsia="Times New Roman" w:hAnsi="Arial" w:cs="Arial"/>
          <w:kern w:val="0"/>
          <w:lang w:eastAsia="en-GB"/>
          <w14:ligatures w14:val="none"/>
        </w:rPr>
        <w:t>AO</w:t>
      </w: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4B822F12" w14:textId="77777777" w:rsidR="002D6ED1" w:rsidRPr="002D6ED1" w:rsidRDefault="002D6ED1" w:rsidP="002D6ED1">
      <w:pPr>
        <w:shd w:val="clear" w:color="auto" w:fill="FFFFFF"/>
        <w:spacing w:after="30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>Special consideration, if successful, may result in a small post-assessment adjustment to the mark of the learner.  The size of the adjustment will depend on the circumstances and reflect the difficulty faced by the learner.</w:t>
      </w:r>
    </w:p>
    <w:p w14:paraId="5C54B269" w14:textId="6127D13C" w:rsidR="002D6ED1" w:rsidRPr="002D6ED1" w:rsidRDefault="002D6ED1" w:rsidP="002D6ED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 xml:space="preserve">All documents relating to reasonable adjustments and special considerations must be saved and stored securely. The </w:t>
      </w:r>
      <w:r w:rsidR="001160E2">
        <w:rPr>
          <w:rFonts w:ascii="Arial" w:eastAsia="Times New Roman" w:hAnsi="Arial" w:cs="Arial"/>
          <w:kern w:val="0"/>
          <w:lang w:eastAsia="en-GB"/>
          <w14:ligatures w14:val="none"/>
        </w:rPr>
        <w:t>AO</w:t>
      </w:r>
      <w:r w:rsidRPr="002D6ED1">
        <w:rPr>
          <w:rFonts w:ascii="Arial" w:eastAsia="Times New Roman" w:hAnsi="Arial" w:cs="Arial"/>
          <w:kern w:val="0"/>
          <w:lang w:eastAsia="en-GB"/>
          <w14:ligatures w14:val="none"/>
        </w:rPr>
        <w:t xml:space="preserve"> must be given access to any information or documents regarding reasonable adjustments and special considerations, when requested.</w:t>
      </w:r>
    </w:p>
    <w:p w14:paraId="57277E10" w14:textId="77777777" w:rsidR="00B3048A" w:rsidRPr="002950A9" w:rsidRDefault="00B3048A">
      <w:pPr>
        <w:rPr>
          <w:rFonts w:ascii="Arial" w:hAnsi="Arial" w:cs="Arial"/>
        </w:rPr>
      </w:pPr>
    </w:p>
    <w:p w14:paraId="7DE9130A" w14:textId="77777777" w:rsidR="002950A9" w:rsidRDefault="002950A9" w:rsidP="002950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95F5F"/>
          <w:kern w:val="0"/>
          <w:sz w:val="27"/>
          <w:szCs w:val="27"/>
          <w:lang w:eastAsia="en-GB"/>
          <w14:ligatures w14:val="none"/>
        </w:rPr>
      </w:pPr>
      <w:bookmarkStart w:id="0" w:name="_Hlk176636049"/>
    </w:p>
    <w:p w14:paraId="3696EAE8" w14:textId="77777777" w:rsidR="004B675C" w:rsidRDefault="004B675C" w:rsidP="002950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95F5F"/>
          <w:kern w:val="0"/>
          <w:sz w:val="27"/>
          <w:szCs w:val="27"/>
          <w:lang w:eastAsia="en-GB"/>
          <w14:ligatures w14:val="none"/>
        </w:rPr>
      </w:pPr>
    </w:p>
    <w:p w14:paraId="69F1F85B" w14:textId="77777777" w:rsidR="004B675C" w:rsidRDefault="004B675C" w:rsidP="002950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95F5F"/>
          <w:kern w:val="0"/>
          <w:sz w:val="27"/>
          <w:szCs w:val="27"/>
          <w:lang w:eastAsia="en-GB"/>
          <w14:ligatures w14:val="none"/>
        </w:rPr>
      </w:pPr>
    </w:p>
    <w:p w14:paraId="3E4421FA" w14:textId="77777777" w:rsidR="004B675C" w:rsidRDefault="004B675C" w:rsidP="002950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95F5F"/>
          <w:kern w:val="0"/>
          <w:sz w:val="27"/>
          <w:szCs w:val="27"/>
          <w:lang w:eastAsia="en-GB"/>
          <w14:ligatures w14:val="none"/>
        </w:rPr>
      </w:pPr>
    </w:p>
    <w:p w14:paraId="411A2CBC" w14:textId="77777777" w:rsidR="004B675C" w:rsidRDefault="004B675C" w:rsidP="002950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95F5F"/>
          <w:kern w:val="0"/>
          <w:sz w:val="27"/>
          <w:szCs w:val="27"/>
          <w:lang w:eastAsia="en-GB"/>
          <w14:ligatures w14:val="none"/>
        </w:rPr>
      </w:pPr>
    </w:p>
    <w:p w14:paraId="7BDEF4CE" w14:textId="77777777" w:rsidR="00C4543B" w:rsidRDefault="00C4543B" w:rsidP="002950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95F5F"/>
          <w:kern w:val="0"/>
          <w:sz w:val="27"/>
          <w:szCs w:val="27"/>
          <w:lang w:eastAsia="en-GB"/>
          <w14:ligatures w14:val="none"/>
        </w:rPr>
      </w:pPr>
    </w:p>
    <w:p w14:paraId="6649BCCB" w14:textId="77777777" w:rsidR="00C4543B" w:rsidRDefault="00C4543B" w:rsidP="002950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95F5F"/>
          <w:kern w:val="0"/>
          <w:sz w:val="27"/>
          <w:szCs w:val="27"/>
          <w:lang w:eastAsia="en-GB"/>
          <w14:ligatures w14:val="none"/>
        </w:rPr>
      </w:pPr>
    </w:p>
    <w:p w14:paraId="6C3F7CD7" w14:textId="77777777" w:rsidR="00C4543B" w:rsidRPr="002950A9" w:rsidRDefault="00C4543B" w:rsidP="002950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95F5F"/>
          <w:kern w:val="0"/>
          <w:sz w:val="27"/>
          <w:szCs w:val="27"/>
          <w:lang w:eastAsia="en-GB"/>
          <w14:ligatures w14:val="none"/>
        </w:rPr>
      </w:pPr>
    </w:p>
    <w:p w14:paraId="7C8470BE" w14:textId="77777777" w:rsidR="00213BC8" w:rsidRDefault="00213BC8" w:rsidP="00213BC8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Policy introduced </w:t>
      </w:r>
      <w:r w:rsidRPr="00737434">
        <w:rPr>
          <w:rFonts w:ascii="Arial" w:eastAsia="Calibri" w:hAnsi="Arial" w:cs="Arial"/>
          <w:kern w:val="0"/>
          <w14:ligatures w14:val="none"/>
        </w:rPr>
        <w:t xml:space="preserve">September 2024 </w:t>
      </w:r>
    </w:p>
    <w:p w14:paraId="7FE61358" w14:textId="77777777" w:rsidR="00213BC8" w:rsidRDefault="00213BC8" w:rsidP="00213BC8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AE59747" w14:textId="004A68DE" w:rsidR="000F2D5D" w:rsidRPr="000F2D5D" w:rsidRDefault="00213BC8" w:rsidP="000F2D5D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To be</w:t>
      </w:r>
      <w:r w:rsidRPr="00737434">
        <w:rPr>
          <w:rFonts w:ascii="Arial" w:eastAsia="Calibri" w:hAnsi="Arial" w:cs="Arial"/>
          <w:kern w:val="0"/>
          <w14:ligatures w14:val="none"/>
        </w:rPr>
        <w:t xml:space="preserve"> reviewed annually</w:t>
      </w:r>
      <w:bookmarkEnd w:id="0"/>
    </w:p>
    <w:p w14:paraId="08584449" w14:textId="77777777" w:rsidR="00807374" w:rsidRDefault="00807374" w:rsidP="000A31EB">
      <w:pPr>
        <w:rPr>
          <w:rFonts w:ascii="Arial" w:hAnsi="Arial" w:cs="Arial"/>
        </w:rPr>
      </w:pPr>
    </w:p>
    <w:p w14:paraId="66DEB5EE" w14:textId="77777777" w:rsidR="00807374" w:rsidRPr="000A31EB" w:rsidRDefault="00807374" w:rsidP="000A31EB">
      <w:pPr>
        <w:rPr>
          <w:rFonts w:ascii="Arial" w:hAnsi="Arial" w:cs="Arial"/>
          <w:b/>
          <w:bCs/>
        </w:rPr>
      </w:pPr>
    </w:p>
    <w:sectPr w:rsidR="00807374" w:rsidRPr="000A31E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338F2" w14:textId="77777777" w:rsidR="001E5789" w:rsidRDefault="001E5789" w:rsidP="009C6964">
      <w:pPr>
        <w:spacing w:after="0" w:line="240" w:lineRule="auto"/>
      </w:pPr>
      <w:r>
        <w:separator/>
      </w:r>
    </w:p>
  </w:endnote>
  <w:endnote w:type="continuationSeparator" w:id="0">
    <w:p w14:paraId="5D6C843E" w14:textId="77777777" w:rsidR="001E5789" w:rsidRDefault="001E5789" w:rsidP="009C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E4FC2" w14:textId="77777777" w:rsidR="009C6964" w:rsidRPr="009C6964" w:rsidRDefault="009C6964" w:rsidP="009C6964">
    <w:pPr>
      <w:tabs>
        <w:tab w:val="center" w:pos="4513"/>
        <w:tab w:val="right" w:pos="9026"/>
      </w:tabs>
      <w:spacing w:after="0" w:line="240" w:lineRule="auto"/>
      <w:jc w:val="right"/>
      <w:rPr>
        <w:rFonts w:ascii="Calibri" w:eastAsia="Calibri" w:hAnsi="Calibri" w:cs="Times New Roman"/>
        <w:kern w:val="0"/>
        <w:sz w:val="22"/>
        <w:szCs w:val="22"/>
        <w14:ligatures w14:val="none"/>
      </w:rPr>
    </w:pPr>
    <w:r w:rsidRPr="009C6964">
      <w:rPr>
        <w:rFonts w:ascii="Calibri" w:eastAsia="Calibri" w:hAnsi="Calibri" w:cs="Times New Roman"/>
        <w:kern w:val="0"/>
        <w:sz w:val="22"/>
        <w:szCs w:val="22"/>
        <w14:ligatures w14:val="none"/>
      </w:rPr>
      <w:fldChar w:fldCharType="begin"/>
    </w:r>
    <w:r w:rsidRPr="009C6964">
      <w:rPr>
        <w:rFonts w:ascii="Calibri" w:eastAsia="Calibri" w:hAnsi="Calibri" w:cs="Times New Roman"/>
        <w:kern w:val="0"/>
        <w:sz w:val="22"/>
        <w:szCs w:val="22"/>
        <w14:ligatures w14:val="none"/>
      </w:rPr>
      <w:instrText xml:space="preserve"> PAGE   \* MERGEFORMAT </w:instrText>
    </w:r>
    <w:r w:rsidRPr="009C6964">
      <w:rPr>
        <w:rFonts w:ascii="Calibri" w:eastAsia="Calibri" w:hAnsi="Calibri" w:cs="Times New Roman"/>
        <w:kern w:val="0"/>
        <w:sz w:val="22"/>
        <w:szCs w:val="22"/>
        <w14:ligatures w14:val="none"/>
      </w:rPr>
      <w:fldChar w:fldCharType="separate"/>
    </w:r>
    <w:r w:rsidRPr="009C6964">
      <w:rPr>
        <w:rFonts w:ascii="Calibri" w:eastAsia="Calibri" w:hAnsi="Calibri" w:cs="Times New Roman"/>
        <w:kern w:val="0"/>
        <w:sz w:val="22"/>
        <w:szCs w:val="22"/>
        <w14:ligatures w14:val="none"/>
      </w:rPr>
      <w:t>2</w:t>
    </w:r>
    <w:r w:rsidRPr="009C6964">
      <w:rPr>
        <w:rFonts w:ascii="Calibri" w:eastAsia="Calibri" w:hAnsi="Calibri" w:cs="Times New Roman"/>
        <w:noProof/>
        <w:kern w:val="0"/>
        <w:sz w:val="22"/>
        <w:szCs w:val="22"/>
        <w14:ligatures w14:val="none"/>
      </w:rPr>
      <w:fldChar w:fldCharType="end"/>
    </w:r>
  </w:p>
  <w:p w14:paraId="7DC6B81D" w14:textId="77777777" w:rsidR="009C6964" w:rsidRPr="009C6964" w:rsidRDefault="009C6964" w:rsidP="009C6964">
    <w:pPr>
      <w:spacing w:after="0" w:line="240" w:lineRule="auto"/>
      <w:rPr>
        <w:rFonts w:ascii="Calibri" w:eastAsia="Calibri" w:hAnsi="Calibri" w:cs="Times New Roman"/>
        <w:kern w:val="0"/>
        <w:sz w:val="22"/>
        <w:szCs w:val="22"/>
        <w14:ligatures w14:val="none"/>
      </w:rPr>
    </w:pPr>
    <w:r w:rsidRPr="009C6964">
      <w:rPr>
        <w:rFonts w:ascii="Calibri" w:eastAsia="Calibri" w:hAnsi="Calibri" w:cs="Times New Roman"/>
        <w:kern w:val="0"/>
        <w:sz w:val="22"/>
        <w:szCs w:val="22"/>
        <w14:ligatures w14:val="none"/>
      </w:rPr>
      <w:t>©IFD College 2024</w:t>
    </w:r>
  </w:p>
  <w:p w14:paraId="4B922D71" w14:textId="335C0869" w:rsidR="009C6964" w:rsidRPr="009C6964" w:rsidRDefault="00387345" w:rsidP="009C6964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  <w:kern w:val="0"/>
        <w:sz w:val="22"/>
        <w:szCs w:val="22"/>
        <w14:ligatures w14:val="none"/>
      </w:rPr>
    </w:pPr>
    <w:r>
      <w:rPr>
        <w:rFonts w:ascii="Calibri" w:eastAsia="Calibri" w:hAnsi="Calibri" w:cs="Times New Roman"/>
        <w:kern w:val="0"/>
        <w:sz w:val="22"/>
        <w:szCs w:val="22"/>
        <w14:ligatures w14:val="none"/>
      </w:rPr>
      <w:t>Reasonable Adjustments and Special Considerations</w:t>
    </w:r>
    <w:r w:rsidR="00951852">
      <w:rPr>
        <w:rFonts w:ascii="Calibri" w:eastAsia="Calibri" w:hAnsi="Calibri" w:cs="Times New Roman"/>
        <w:kern w:val="0"/>
        <w:sz w:val="22"/>
        <w:szCs w:val="22"/>
        <w14:ligatures w14:val="none"/>
      </w:rPr>
      <w:t xml:space="preserve"> Learning</w:t>
    </w:r>
    <w:r w:rsidR="009C6964" w:rsidRPr="009C6964">
      <w:rPr>
        <w:rFonts w:ascii="Calibri" w:eastAsia="Calibri" w:hAnsi="Calibri" w:cs="Times New Roman"/>
        <w:kern w:val="0"/>
        <w:sz w:val="22"/>
        <w:szCs w:val="22"/>
        <w14:ligatures w14:val="none"/>
      </w:rPr>
      <w:t xml:space="preserve"> Policy</w:t>
    </w:r>
  </w:p>
  <w:p w14:paraId="18B9878F" w14:textId="77777777" w:rsidR="009C6964" w:rsidRDefault="009C6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3B996" w14:textId="77777777" w:rsidR="001E5789" w:rsidRDefault="001E5789" w:rsidP="009C6964">
      <w:pPr>
        <w:spacing w:after="0" w:line="240" w:lineRule="auto"/>
      </w:pPr>
      <w:r>
        <w:separator/>
      </w:r>
    </w:p>
  </w:footnote>
  <w:footnote w:type="continuationSeparator" w:id="0">
    <w:p w14:paraId="33208143" w14:textId="77777777" w:rsidR="001E5789" w:rsidRDefault="001E5789" w:rsidP="009C6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26C"/>
    <w:multiLevelType w:val="hybridMultilevel"/>
    <w:tmpl w:val="8878FE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7CC8"/>
    <w:multiLevelType w:val="hybridMultilevel"/>
    <w:tmpl w:val="A5A42A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41AD"/>
    <w:multiLevelType w:val="hybridMultilevel"/>
    <w:tmpl w:val="AE1257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AB3F3D"/>
    <w:multiLevelType w:val="hybridMultilevel"/>
    <w:tmpl w:val="98325B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97A2C"/>
    <w:multiLevelType w:val="hybridMultilevel"/>
    <w:tmpl w:val="7AE408B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610E0D"/>
    <w:multiLevelType w:val="hybridMultilevel"/>
    <w:tmpl w:val="812E3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823B6"/>
    <w:multiLevelType w:val="hybridMultilevel"/>
    <w:tmpl w:val="78F024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5C67C0"/>
    <w:multiLevelType w:val="multilevel"/>
    <w:tmpl w:val="0B10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692CC1"/>
    <w:multiLevelType w:val="hybridMultilevel"/>
    <w:tmpl w:val="6478A6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310106"/>
    <w:multiLevelType w:val="hybridMultilevel"/>
    <w:tmpl w:val="D28CE4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7C46"/>
    <w:multiLevelType w:val="hybridMultilevel"/>
    <w:tmpl w:val="B9381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33C16"/>
    <w:multiLevelType w:val="multilevel"/>
    <w:tmpl w:val="90AA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AD6714"/>
    <w:multiLevelType w:val="hybridMultilevel"/>
    <w:tmpl w:val="8DFEE3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AE4C25"/>
    <w:multiLevelType w:val="hybridMultilevel"/>
    <w:tmpl w:val="B50C18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3E75E8"/>
    <w:multiLevelType w:val="hybridMultilevel"/>
    <w:tmpl w:val="3AC4C1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184884">
    <w:abstractNumId w:val="5"/>
  </w:num>
  <w:num w:numId="2" w16cid:durableId="463498501">
    <w:abstractNumId w:val="14"/>
  </w:num>
  <w:num w:numId="3" w16cid:durableId="508721126">
    <w:abstractNumId w:val="3"/>
  </w:num>
  <w:num w:numId="4" w16cid:durableId="373581896">
    <w:abstractNumId w:val="9"/>
  </w:num>
  <w:num w:numId="5" w16cid:durableId="1738016686">
    <w:abstractNumId w:val="0"/>
  </w:num>
  <w:num w:numId="6" w16cid:durableId="1171410402">
    <w:abstractNumId w:val="4"/>
  </w:num>
  <w:num w:numId="7" w16cid:durableId="1844464887">
    <w:abstractNumId w:val="12"/>
  </w:num>
  <w:num w:numId="8" w16cid:durableId="1401171571">
    <w:abstractNumId w:val="8"/>
  </w:num>
  <w:num w:numId="9" w16cid:durableId="870385360">
    <w:abstractNumId w:val="2"/>
  </w:num>
  <w:num w:numId="10" w16cid:durableId="351692246">
    <w:abstractNumId w:val="6"/>
  </w:num>
  <w:num w:numId="11" w16cid:durableId="1950240067">
    <w:abstractNumId w:val="1"/>
  </w:num>
  <w:num w:numId="12" w16cid:durableId="1404570575">
    <w:abstractNumId w:val="10"/>
  </w:num>
  <w:num w:numId="13" w16cid:durableId="1597860703">
    <w:abstractNumId w:val="13"/>
  </w:num>
  <w:num w:numId="14" w16cid:durableId="581640992">
    <w:abstractNumId w:val="11"/>
  </w:num>
  <w:num w:numId="15" w16cid:durableId="758915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57"/>
    <w:rsid w:val="00070DC0"/>
    <w:rsid w:val="00085A57"/>
    <w:rsid w:val="000A31EB"/>
    <w:rsid w:val="000C790F"/>
    <w:rsid w:val="000F2D5D"/>
    <w:rsid w:val="00101AF1"/>
    <w:rsid w:val="001042FB"/>
    <w:rsid w:val="00104AE3"/>
    <w:rsid w:val="001160E2"/>
    <w:rsid w:val="00141A29"/>
    <w:rsid w:val="00153F66"/>
    <w:rsid w:val="00171AE5"/>
    <w:rsid w:val="001E4FA1"/>
    <w:rsid w:val="001E5789"/>
    <w:rsid w:val="00213BC8"/>
    <w:rsid w:val="00266158"/>
    <w:rsid w:val="002950A9"/>
    <w:rsid w:val="0029683B"/>
    <w:rsid w:val="002D6ED1"/>
    <w:rsid w:val="002E2A29"/>
    <w:rsid w:val="00316F0F"/>
    <w:rsid w:val="003233C3"/>
    <w:rsid w:val="00387345"/>
    <w:rsid w:val="00390166"/>
    <w:rsid w:val="003B2523"/>
    <w:rsid w:val="003E6E3E"/>
    <w:rsid w:val="003F5052"/>
    <w:rsid w:val="00407D86"/>
    <w:rsid w:val="00443E2C"/>
    <w:rsid w:val="004B675C"/>
    <w:rsid w:val="004D0132"/>
    <w:rsid w:val="004D2115"/>
    <w:rsid w:val="00573105"/>
    <w:rsid w:val="00577097"/>
    <w:rsid w:val="006260B4"/>
    <w:rsid w:val="00632EED"/>
    <w:rsid w:val="006357F6"/>
    <w:rsid w:val="0066076B"/>
    <w:rsid w:val="006B47F9"/>
    <w:rsid w:val="00720E56"/>
    <w:rsid w:val="00734049"/>
    <w:rsid w:val="00737434"/>
    <w:rsid w:val="007D0617"/>
    <w:rsid w:val="00805919"/>
    <w:rsid w:val="00807374"/>
    <w:rsid w:val="00816AE0"/>
    <w:rsid w:val="00823597"/>
    <w:rsid w:val="00877FB2"/>
    <w:rsid w:val="00896290"/>
    <w:rsid w:val="008C306D"/>
    <w:rsid w:val="00914C31"/>
    <w:rsid w:val="00944A99"/>
    <w:rsid w:val="00951852"/>
    <w:rsid w:val="00994956"/>
    <w:rsid w:val="009C6964"/>
    <w:rsid w:val="00A205DE"/>
    <w:rsid w:val="00A60334"/>
    <w:rsid w:val="00A84431"/>
    <w:rsid w:val="00AD5346"/>
    <w:rsid w:val="00AE1F6B"/>
    <w:rsid w:val="00B17941"/>
    <w:rsid w:val="00B3048A"/>
    <w:rsid w:val="00B647C8"/>
    <w:rsid w:val="00BA708C"/>
    <w:rsid w:val="00BB216A"/>
    <w:rsid w:val="00BD4B99"/>
    <w:rsid w:val="00C11384"/>
    <w:rsid w:val="00C44C8E"/>
    <w:rsid w:val="00C4543B"/>
    <w:rsid w:val="00C50B59"/>
    <w:rsid w:val="00CB347B"/>
    <w:rsid w:val="00CC7AE9"/>
    <w:rsid w:val="00D329D9"/>
    <w:rsid w:val="00D52E95"/>
    <w:rsid w:val="00DB08ED"/>
    <w:rsid w:val="00DB2973"/>
    <w:rsid w:val="00DF1098"/>
    <w:rsid w:val="00E109EE"/>
    <w:rsid w:val="00ED3670"/>
    <w:rsid w:val="00EF6090"/>
    <w:rsid w:val="00F33670"/>
    <w:rsid w:val="00FD7495"/>
    <w:rsid w:val="00FE7D33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DBCF"/>
  <w15:chartTrackingRefBased/>
  <w15:docId w15:val="{224B1FF7-8F09-45BA-9CDE-EE434A4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A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A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A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A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A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A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6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964"/>
  </w:style>
  <w:style w:type="paragraph" w:styleId="Footer">
    <w:name w:val="footer"/>
    <w:basedOn w:val="Normal"/>
    <w:link w:val="FooterChar"/>
    <w:uiPriority w:val="99"/>
    <w:unhideWhenUsed/>
    <w:rsid w:val="009C6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Jarmaine</dc:creator>
  <cp:keywords/>
  <dc:description/>
  <cp:lastModifiedBy>Nicola Jarmaine</cp:lastModifiedBy>
  <cp:revision>13</cp:revision>
  <dcterms:created xsi:type="dcterms:W3CDTF">2024-09-07T21:42:00Z</dcterms:created>
  <dcterms:modified xsi:type="dcterms:W3CDTF">2024-09-09T20:57:00Z</dcterms:modified>
</cp:coreProperties>
</file>